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 w:after="96"/>
        <w:jc w:val="center"/>
        <w:rPr>
          <w:rFonts w:hint="default" w:ascii="Times New Roman" w:hAnsi="Times New Roman" w:cs="Times New Roman"/>
          <w:lang w:val="pt-BR"/>
        </w:rPr>
      </w:pPr>
      <w:r>
        <w:rPr>
          <w:rFonts w:hint="default" w:ascii="Times New Roman" w:hAnsi="Times New Roman" w:cs="Times New Roman"/>
        </w:rPr>
        <w:t xml:space="preserve">ANEXO </w:t>
      </w:r>
      <w:r>
        <w:rPr>
          <w:rFonts w:hint="default" w:ascii="Times New Roman" w:hAnsi="Times New Roman" w:cs="Times New Roman"/>
          <w:lang w:val="pt-BR"/>
        </w:rPr>
        <w:t>3</w:t>
      </w:r>
      <w:r>
        <w:rPr>
          <w:rFonts w:hint="default" w:ascii="Times New Roman" w:hAnsi="Times New Roman" w:cs="Times New Roman"/>
        </w:rPr>
        <w:t xml:space="preserve"> – DETALHAMENTO DOS ENCARGOS SOCIAIS – HORISTA E MENSALISTA E DETALHAMENTO D</w:t>
      </w:r>
      <w:r>
        <w:rPr>
          <w:rFonts w:hint="default" w:ascii="Times New Roman" w:hAnsi="Times New Roman" w:cs="Times New Roman"/>
          <w:lang w:val="pt-BR"/>
        </w:rPr>
        <w:t>AS DESPESAS FISCAIS</w:t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(preenchido)</w:t>
      </w: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(em branco)</w:t>
      </w:r>
    </w:p>
    <w:p>
      <w:pPr>
        <w:jc w:val="center"/>
        <w:rPr>
          <w:rFonts w:hint="default" w:ascii="Times New Roman" w:hAnsi="Times New Roman" w:cs="Times New Roman"/>
          <w:b/>
          <w:szCs w:val="20"/>
          <w:lang w:val="en-US" w:eastAsia="pt-BR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</w:t>
      </w:r>
      <w:r>
        <w:rPr>
          <w:rFonts w:hint="default" w:ascii="Times New Roman" w:hAnsi="Times New Roman" w:cs="Times New Roman"/>
          <w:b/>
          <w:szCs w:val="20"/>
          <w:lang w:val="en-US" w:eastAsia="pt-BR"/>
        </w:rPr>
        <w:t>as Despesas Fiscais</w:t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szCs w:val="20"/>
        </w:rPr>
      </w:pPr>
      <w:r>
        <w:rPr>
          <w:rFonts w:hint="default" w:ascii="Times New Roman" w:hAnsi="Times New Roman" w:cs="Times New Roman"/>
          <w:szCs w:val="20"/>
        </w:rPr>
        <w:br w:type="page"/>
      </w: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– Sem Desoneração (preenchido)</w:t>
      </w:r>
    </w:p>
    <w:p>
      <w:pPr>
        <w:jc w:val="center"/>
        <w:rPr>
          <w:rFonts w:hint="default" w:ascii="Times New Roman" w:hAnsi="Times New Roman" w:cs="Times New Roman"/>
          <w:szCs w:val="20"/>
          <w:lang w:eastAsia="pt-BR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</w:rPr>
      </w:pPr>
      <w:r>
        <w:rPr>
          <w:rFonts w:hint="default" w:ascii="Times New Roman" w:hAnsi="Times New Roman" w:cs="Times New Roman"/>
          <w:b/>
          <w:szCs w:val="20"/>
          <w:lang w:eastAsia="pt-BR"/>
        </w:rPr>
        <w:t>QUADRO DES (preenchido)</w:t>
      </w:r>
    </w:p>
    <w:p>
      <w:pPr>
        <w:rPr>
          <w:rFonts w:hint="default" w:ascii="Times New Roman" w:hAnsi="Times New Roman" w:cs="Times New Roman"/>
          <w:szCs w:val="20"/>
        </w:rPr>
      </w:pPr>
    </w:p>
    <w:tbl>
      <w:tblPr>
        <w:tblStyle w:val="4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349"/>
        <w:gridCol w:w="1416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MENSALISTA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BÁSICOS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INSS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20,00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SESI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1,50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SENAI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INCRA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0,20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SEBRAE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0,60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A6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Salário Educação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2,50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A7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Seguro Contra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3,00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A8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FGTS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8,00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A9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SECONCI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36,80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36,80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Repouso Semanal Remunerado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</w:rPr>
              <w:t>17,9</w:t>
            </w:r>
            <w:r>
              <w:rPr>
                <w:rFonts w:hint="default" w:ascii="Times New Roman" w:hAnsi="Times New Roman" w:cs="Times New Roman"/>
                <w:lang w:val="pt-BR"/>
              </w:rPr>
              <w:t>9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Feriados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3,97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Auxílio-Enfermidade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</w:rPr>
              <w:t>0,8</w:t>
            </w:r>
            <w:r>
              <w:rPr>
                <w:rFonts w:hint="default" w:ascii="Times New Roman" w:hAnsi="Times New Roman" w:cs="Times New Roman"/>
                <w:lang w:val="pt-BR"/>
              </w:rPr>
              <w:t>6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0,6</w:t>
            </w: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13º Salário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</w:rPr>
              <w:t>11,</w:t>
            </w:r>
            <w:r>
              <w:rPr>
                <w:rFonts w:hint="default" w:ascii="Times New Roman" w:hAnsi="Times New Roman" w:cs="Times New Roman"/>
                <w:lang w:val="pt-BR"/>
              </w:rPr>
              <w:t>19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8,33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Licença Paternidade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</w:rPr>
              <w:t>0,0</w:t>
            </w:r>
            <w:r>
              <w:rPr>
                <w:rFonts w:hint="default" w:ascii="Times New Roman" w:hAnsi="Times New Roman" w:cs="Times New Roman"/>
                <w:lang w:val="pt-BR"/>
              </w:rPr>
              <w:t>6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</w:t>
            </w: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B6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Faltas Justificadas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</w:rPr>
              <w:t>0,7</w:t>
            </w:r>
            <w:r>
              <w:rPr>
                <w:rFonts w:hint="default" w:ascii="Times New Roman" w:hAnsi="Times New Roman" w:cs="Times New Roman"/>
                <w:lang w:val="pt-BR"/>
              </w:rPr>
              <w:t>5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B7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Dias de Chuva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</w:rPr>
              <w:t>2,</w:t>
            </w:r>
            <w:r>
              <w:rPr>
                <w:rFonts w:hint="default" w:ascii="Times New Roman" w:hAnsi="Times New Roman" w:cs="Times New Roman"/>
                <w:lang w:val="pt-BR"/>
              </w:rPr>
              <w:t>17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B8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Auxílio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</w:rPr>
              <w:t>0,1</w:t>
            </w:r>
            <w:r>
              <w:rPr>
                <w:rFonts w:hint="default" w:ascii="Times New Roman" w:hAnsi="Times New Roman" w:cs="Times New Roman"/>
                <w:lang w:val="pt-BR"/>
              </w:rPr>
              <w:t>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B9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Férias Gozadas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lang w:val="pt-BR"/>
              </w:rPr>
              <w:t>13,80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10,27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B10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Salário Maternidade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0,04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  <w:lang w:val="pt-BR"/>
              </w:rPr>
              <w:t>50,93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pt-BR"/>
              </w:rPr>
              <w:t>19,95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NÃO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5,</w:t>
            </w: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55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4,13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Aviso Prévio Trabalhado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0,13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Férias Indenizadas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0,91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0,68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Depósito Rescisão Sem Justa Causa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2,62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1,95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Indenização Adicional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0,4</w:t>
            </w: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  <w:lang w:val="pt-BR"/>
              </w:rPr>
              <w:t>9,68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  <w:lang w:val="pt-BR"/>
              </w:rPr>
              <w:t>7,21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REINCIDÊNCIAS DE UM GRUPO SOBRE O OUTRO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Reincidência de “A” sobre “B”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18,74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Cs w:val="20"/>
                <w:lang w:val="pt-BR"/>
              </w:rPr>
              <w:t>7,34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Reincidência de Grupo A sobre Aviso Prévio Trabalhado e Reincidência do FGTS sobre 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0,49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  <w:lang w:val="pt-BR"/>
              </w:rPr>
              <w:t>19,23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  <w:lang w:val="pt-BR"/>
              </w:rPr>
              <w:t>7,71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  <w:lang w:val="pt-BR"/>
              </w:rPr>
              <w:t>116,64</w:t>
            </w: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  <w:lang w:val="pt-BR"/>
              </w:rPr>
              <w:t>71,67</w:t>
            </w: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</w:tr>
    </w:tbl>
    <w:p>
      <w:pPr>
        <w:rPr>
          <w:rFonts w:hint="default" w:ascii="Times New Roman" w:hAnsi="Times New Roman" w:cs="Times New Roman"/>
          <w:color w:val="FF0000"/>
          <w:szCs w:val="20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szCs w:val="20"/>
        </w:rPr>
        <w:br w:type="page"/>
      </w: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(em branco)</w:t>
      </w: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b/>
          <w:szCs w:val="20"/>
          <w:lang w:eastAsia="pt-BR"/>
        </w:rPr>
        <w:t>QUADRO DES (em branco)</w:t>
      </w: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tbl>
      <w:tblPr>
        <w:tblStyle w:val="4"/>
        <w:tblW w:w="9185" w:type="dxa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37"/>
        <w:gridCol w:w="1609"/>
        <w:gridCol w:w="1368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9214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NOME DA CONCORRENTE:</w:t>
            </w:r>
          </w:p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  <w:jc w:val="center"/>
        </w:trPr>
        <w:tc>
          <w:tcPr>
            <w:tcW w:w="62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OBJETO: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EDITAL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FOLHA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62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_____/_____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____/____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tbl>
      <w:tblPr>
        <w:tblStyle w:val="4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349"/>
        <w:gridCol w:w="1416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MENSALISTA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BÁSICOS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NÃO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REINCIDÊNCIAS DE UM GRUPO SOBRE O OUTRO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b/>
          <w:color w:val="0070C0"/>
          <w:szCs w:val="20"/>
          <w:lang w:val="en-US" w:eastAsia="pt-BR"/>
        </w:rPr>
      </w:pPr>
      <w:bookmarkStart w:id="0" w:name="_GoBack"/>
      <w:bookmarkEnd w:id="0"/>
      <w:r>
        <w:rPr>
          <w:rFonts w:hint="default" w:ascii="Times New Roman" w:hAnsi="Times New Roman" w:cs="Times New Roman"/>
          <w:szCs w:val="20"/>
        </w:rPr>
        <w:br w:type="page"/>
      </w: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</w:t>
      </w:r>
      <w:r>
        <w:rPr>
          <w:rFonts w:hint="default" w:ascii="Times New Roman" w:hAnsi="Times New Roman" w:cs="Times New Roman"/>
          <w:b/>
          <w:szCs w:val="20"/>
          <w:lang w:val="en-US" w:eastAsia="pt-BR"/>
        </w:rPr>
        <w:t>as Despesas Fiscais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– </w:t>
      </w:r>
      <w:r>
        <w:rPr>
          <w:rFonts w:hint="default" w:ascii="Times New Roman" w:hAnsi="Times New Roman" w:cs="Times New Roman"/>
          <w:b/>
          <w:szCs w:val="20"/>
          <w:lang w:val="en-US" w:eastAsia="pt-BR"/>
        </w:rPr>
        <w:t>Engenheria Consultiva</w:t>
      </w: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tbl>
      <w:tblPr>
        <w:tblStyle w:val="4"/>
        <w:tblW w:w="8526" w:type="dxa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5873"/>
        <w:gridCol w:w="1536"/>
        <w:gridCol w:w="1117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852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NOME DA CONCORRENTE: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  <w:jc w:val="center"/>
        </w:trPr>
        <w:tc>
          <w:tcPr>
            <w:tcW w:w="58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OBJETO:</w:t>
            </w:r>
          </w:p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FOLHA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5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______/_____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____/____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p>
      <w:pPr>
        <w:pStyle w:val="7"/>
        <w:jc w:val="center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t>1</w:t>
      </w:r>
      <w:r>
        <w:fldChar w:fldCharType="end"/>
      </w:r>
    </w:p>
    <w:tbl>
      <w:tblPr>
        <w:tblStyle w:val="4"/>
        <w:tblW w:w="90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6575"/>
        <w:gridCol w:w="1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Despesas Fiscais (DF)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ISSQN (Bom Jesus da Lapa/BA)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PIS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1,32%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COFINS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6,08%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10,40%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p>
      <w:pPr>
        <w:pStyle w:val="7"/>
        <w:jc w:val="center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t>2</w:t>
      </w:r>
      <w:r>
        <w:fldChar w:fldCharType="end"/>
      </w:r>
    </w:p>
    <w:tbl>
      <w:tblPr>
        <w:tblStyle w:val="4"/>
        <w:tblW w:w="63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1335"/>
        <w:gridCol w:w="26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13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Fator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Encargos incidentes sobre mão-de-obra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bscript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>67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Style w:val="8"/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"/>
              </w:rPr>
              <w:t>Administração central da empresa de consultoria (</w:t>
            </w:r>
            <w:r>
              <w:rPr>
                <w:rStyle w:val="9"/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"/>
              </w:rPr>
              <w:t xml:space="preserve">overhead) </w:t>
            </w:r>
            <w:r>
              <w:rPr>
                <w:rStyle w:val="8"/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"/>
              </w:rPr>
              <w:t>- sobre o CD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>*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Remuneração bruta da Empresa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>*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Fator relativo aos tributos incidentes sobre preço de venda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bscript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11,61%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  <w:r>
        <w:rPr>
          <w:rFonts w:hint="default" w:ascii="Times New Roman" w:hAnsi="Times New Roman" w:cs="Times New Roman"/>
          <w:szCs w:val="20"/>
        </w:rPr>
        <w:t>Tabela de consultoria do DNIT - nov/2023 - e Resolução nº 11/2020-DNIT publicado pela Portaria n. 5047/2020</w:t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szCs w:val="20"/>
          <w:lang w:val="pt-BR"/>
        </w:rPr>
      </w:pPr>
      <w:r>
        <w:rPr>
          <w:rFonts w:hint="default" w:ascii="Times New Roman" w:hAnsi="Times New Roman" w:cs="Times New Roman"/>
          <w:szCs w:val="20"/>
          <w:lang w:val="pt-BR"/>
        </w:rPr>
        <w:t>Determinação do “Fator K” e TRDE</w:t>
      </w:r>
    </w:p>
    <w:p>
      <w:pPr>
        <w:jc w:val="center"/>
        <w:rPr>
          <w:rFonts w:hint="default" w:ascii="Times New Roman" w:hAnsi="Times New Roman" w:cs="Times New Roman"/>
          <w:szCs w:val="20"/>
          <w:lang w:val="pt-BR"/>
        </w:rPr>
      </w:pPr>
    </w:p>
    <w:p>
      <w:pPr>
        <w:ind w:left="284"/>
        <w:rPr>
          <w:rFonts w:hint="default" w:ascii="Times New Roman" w:hAnsi="Times New Roman" w:cs="Times New Roman"/>
          <w:szCs w:val="20"/>
        </w:rPr>
      </w:pPr>
    </w:p>
    <w:p>
      <w:pPr>
        <w:ind w:left="284"/>
        <w:rPr>
          <w:rFonts w:hint="default" w:ascii="Times New Roman" w:hAnsi="Times New Roman" w:cs="Times New Roman"/>
          <w:szCs w:val="20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0</wp:posOffset>
            </wp:positionV>
            <wp:extent cx="5273040" cy="2546985"/>
            <wp:effectExtent l="0" t="0" r="3810" b="5715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4"/>
        <w:tblpPr w:leftFromText="180" w:rightFromText="180" w:vertAnchor="text" w:horzAnchor="page" w:tblpX="7342" w:tblpY="344"/>
        <w:tblOverlap w:val="never"/>
        <w:tblW w:w="23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TRDE</w:t>
            </w: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 xml:space="preserve"> =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1,2500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 xml:space="preserve"> =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>709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szCs w:val="20"/>
        </w:rPr>
        <w:br w:type="page"/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69230" cy="2124710"/>
            <wp:effectExtent l="0" t="0" r="7620" b="889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default" w:ascii="Times New Roman" w:hAnsi="Times New Roman" w:cs="Times New Roman"/>
          <w:lang w:val="pt-BR"/>
        </w:rPr>
      </w:pPr>
      <w:r>
        <w:rPr>
          <w:rFonts w:hint="default" w:ascii="Times New Roman" w:hAnsi="Times New Roman" w:cs="Times New Roman"/>
        </w:rPr>
        <w:t xml:space="preserve">Figura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SEQ Figura \* ARABIC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  <w:lang w:val="pt-BR"/>
        </w:rPr>
        <w:t xml:space="preserve"> - Descrição dos parâmetros utilizados (BRASIL, 2014, p.97-98)</w:t>
      </w:r>
    </w:p>
    <w:p>
      <w:pPr>
        <w:ind w:left="284"/>
        <w:rPr>
          <w:rFonts w:hint="default" w:ascii="Times New Roman" w:hAnsi="Times New Roman" w:cs="Times New Roman"/>
        </w:rPr>
      </w:pPr>
    </w:p>
    <w:p>
      <w:pPr>
        <w:ind w:left="284"/>
        <w:rPr>
          <w:rFonts w:hint="default" w:ascii="Times New Roman" w:hAnsi="Times New Roman" w:cs="Times New Roman"/>
        </w:rPr>
      </w:pPr>
    </w:p>
    <w:p>
      <w:pPr>
        <w:ind w:left="284"/>
        <w:rPr>
          <w:rFonts w:hint="default" w:ascii="Times New Roman" w:hAnsi="Times New Roman" w:cs="Times New Roman"/>
        </w:rPr>
      </w:pPr>
    </w:p>
    <w:p>
      <w:pPr>
        <w:spacing w:line="276" w:lineRule="auto"/>
        <w:ind w:left="720"/>
        <w:jc w:val="both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RE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pt-BR"/>
        </w:rPr>
        <w:t>FERÊNCIAS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:</w:t>
      </w:r>
    </w:p>
    <w:p>
      <w:pPr>
        <w:spacing w:line="276" w:lineRule="auto"/>
        <w:ind w:left="720"/>
        <w:jc w:val="both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</w:p>
    <w:p>
      <w:pPr>
        <w:spacing w:line="276" w:lineRule="auto"/>
        <w:ind w:left="720"/>
        <w:jc w:val="both"/>
        <w:rPr>
          <w:rFonts w:hint="default" w:ascii="Times New Roman" w:hAnsi="Times New Roman" w:cs="Times New Roman"/>
          <w:bCs/>
          <w:highlight w:val="none"/>
          <w:lang w:val="pt-BR"/>
        </w:rPr>
      </w:pPr>
      <w:r>
        <w:rPr>
          <w:rFonts w:hint="default" w:ascii="Times New Roman" w:hAnsi="Times New Roman" w:cs="Times New Roman"/>
          <w:bCs/>
          <w:highlight w:val="none"/>
        </w:rPr>
        <w:t>BRASIL, Tribunal de Contas da União. Orientações para elaboração de planilhas orçamentárias de</w:t>
      </w:r>
      <w:r>
        <w:rPr>
          <w:rFonts w:hint="default" w:ascii="Times New Roman" w:hAnsi="Times New Roman" w:cs="Times New Roman"/>
          <w:bCs/>
          <w:highlight w:val="none"/>
          <w:lang w:val="pt-BR"/>
        </w:rPr>
        <w:t xml:space="preserve"> </w:t>
      </w:r>
      <w:r>
        <w:rPr>
          <w:rFonts w:hint="default" w:ascii="Times New Roman" w:hAnsi="Times New Roman" w:cs="Times New Roman"/>
          <w:bCs/>
          <w:highlight w:val="none"/>
        </w:rPr>
        <w:t>obras públicas. Brasília: TCU, 2014</w:t>
      </w:r>
      <w:r>
        <w:rPr>
          <w:rFonts w:hint="default" w:ascii="Times New Roman" w:hAnsi="Times New Roman" w:cs="Times New Roman"/>
          <w:bCs/>
          <w:highlight w:val="none"/>
          <w:lang w:val="pt-BR"/>
        </w:rPr>
        <w:t>.</w:t>
      </w:r>
    </w:p>
    <w:p>
      <w:pPr>
        <w:ind w:left="284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708"/>
  <w:hyphenationZone w:val="42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0979A9"/>
    <w:rsid w:val="0030412E"/>
    <w:rsid w:val="003E52CE"/>
    <w:rsid w:val="00A9409E"/>
    <w:rsid w:val="00E6363D"/>
    <w:rsid w:val="156A4F3A"/>
    <w:rsid w:val="170C3DE7"/>
    <w:rsid w:val="1B0C2F0A"/>
    <w:rsid w:val="26FC2FFE"/>
    <w:rsid w:val="2B9A7696"/>
    <w:rsid w:val="320979A9"/>
    <w:rsid w:val="3CF932C5"/>
    <w:rsid w:val="71FC1682"/>
    <w:rsid w:val="75D315DC"/>
    <w:rsid w:val="7B76251D"/>
    <w:rsid w:val="7DB4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zCs w:val="24"/>
      <w:lang w:val="pt-BR" w:eastAsia="en-US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jc w:val="center"/>
      <w:outlineLvl w:val="3"/>
    </w:pPr>
    <w:rPr>
      <w:b/>
      <w:sz w:val="19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99"/>
    <w:pPr>
      <w:tabs>
        <w:tab w:val="center" w:pos="4419"/>
        <w:tab w:val="right" w:pos="8838"/>
      </w:tabs>
    </w:pPr>
  </w:style>
  <w:style w:type="paragraph" w:styleId="6">
    <w:name w:val="footer"/>
    <w:basedOn w:val="1"/>
    <w:uiPriority w:val="99"/>
    <w:pPr>
      <w:tabs>
        <w:tab w:val="center" w:pos="4419"/>
        <w:tab w:val="right" w:pos="8838"/>
      </w:tabs>
    </w:pPr>
  </w:style>
  <w:style w:type="paragraph" w:styleId="7">
    <w:name w:val="caption"/>
    <w:basedOn w:val="1"/>
    <w:next w:val="1"/>
    <w:semiHidden/>
    <w:unhideWhenUsed/>
    <w:qFormat/>
    <w:uiPriority w:val="0"/>
    <w:rPr>
      <w:rFonts w:ascii="Arial" w:hAnsi="Arial" w:eastAsia="SimHei" w:cs="Arial"/>
      <w:sz w:val="20"/>
    </w:rPr>
  </w:style>
  <w:style w:type="character" w:customStyle="1" w:styleId="8">
    <w:name w:val="font01"/>
    <w:uiPriority w:val="0"/>
    <w:rPr>
      <w:rFonts w:hint="default" w:ascii="Arial" w:hAnsi="Arial" w:cs="Arial"/>
      <w:color w:val="000000"/>
      <w:u w:val="none"/>
    </w:rPr>
  </w:style>
  <w:style w:type="character" w:customStyle="1" w:styleId="9">
    <w:name w:val="font31"/>
    <w:uiPriority w:val="0"/>
    <w:rPr>
      <w:rFonts w:hint="default" w:ascii="Arial" w:hAnsi="Arial" w:cs="Arial"/>
      <w:i/>
      <w:iCs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527</Words>
  <Characters>3202</Characters>
  <Lines>26</Lines>
  <Paragraphs>7</Paragraphs>
  <TotalTime>6</TotalTime>
  <ScaleCrop>false</ScaleCrop>
  <LinksUpToDate>false</LinksUpToDate>
  <CharactersWithSpaces>3722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2023-11-20T20:51:00Z</dcterms:created>
  <dc:creator>David Barros Mascarenhas</dc:creator>
  <cp:lastModifiedBy>Jamille Almeida Brito</cp:lastModifiedBy>
  <cp:lastPrinted>2023-11-21T12:03:00Z</cp:lastPrinted>
  <dcterms:modified xsi:type="dcterms:W3CDTF">2024-08-27T18:31:53Z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1046-12.2.0.16909</vt:lpwstr>
  </property>
  <property fmtid="{D5CDD505-2E9C-101B-9397-08002B2CF9AE}" pid="3" name="ICV">
    <vt:lpwstr>126C33A11D664C6396FFF7043D4F3D48_13</vt:lpwstr>
  </property>
</Properties>
</file>