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ACF" w:rsidRPr="00510C9C" w:rsidRDefault="00A21ACF" w:rsidP="00A21ACF">
      <w:pPr>
        <w:suppressAutoHyphens w:val="0"/>
        <w:rPr>
          <w:bCs/>
          <w:sz w:val="24"/>
        </w:rPr>
      </w:pPr>
      <w:r w:rsidRPr="00510C9C">
        <w:rPr>
          <w:bCs/>
          <w:sz w:val="24"/>
        </w:rPr>
        <w:t>Processo: 59550.00</w:t>
      </w:r>
      <w:r w:rsidR="008358A2">
        <w:rPr>
          <w:bCs/>
          <w:sz w:val="24"/>
        </w:rPr>
        <w:t>1230</w:t>
      </w:r>
      <w:r w:rsidRPr="00510C9C">
        <w:rPr>
          <w:bCs/>
          <w:sz w:val="24"/>
        </w:rPr>
        <w:t>/2024-</w:t>
      </w:r>
      <w:r w:rsidR="002D1FA3" w:rsidRPr="00510C9C">
        <w:rPr>
          <w:bCs/>
          <w:sz w:val="24"/>
        </w:rPr>
        <w:t>9</w:t>
      </w:r>
      <w:r w:rsidR="008358A2">
        <w:rPr>
          <w:bCs/>
          <w:sz w:val="24"/>
        </w:rPr>
        <w:t>8</w:t>
      </w:r>
      <w:r w:rsidRPr="00510C9C">
        <w:rPr>
          <w:bCs/>
          <w:sz w:val="24"/>
        </w:rPr>
        <w:t>-e</w:t>
      </w:r>
    </w:p>
    <w:p w:rsidR="008358A2" w:rsidRDefault="008358A2" w:rsidP="00727812">
      <w:pPr>
        <w:suppressAutoHyphens w:val="0"/>
        <w:rPr>
          <w:bCs/>
          <w:sz w:val="24"/>
        </w:rPr>
      </w:pPr>
    </w:p>
    <w:p w:rsidR="00A21ACF" w:rsidRPr="00510C9C" w:rsidRDefault="00A21ACF" w:rsidP="00727812">
      <w:pPr>
        <w:suppressAutoHyphens w:val="0"/>
        <w:rPr>
          <w:bCs/>
          <w:sz w:val="24"/>
        </w:rPr>
      </w:pPr>
      <w:r w:rsidRPr="00510C9C">
        <w:rPr>
          <w:bCs/>
          <w:sz w:val="24"/>
        </w:rPr>
        <w:t xml:space="preserve">Objeto: </w:t>
      </w:r>
      <w:r w:rsidR="008358A2">
        <w:rPr>
          <w:bCs/>
          <w:sz w:val="24"/>
        </w:rPr>
        <w:t>C</w:t>
      </w:r>
      <w:r w:rsidR="008358A2" w:rsidRPr="008358A2">
        <w:rPr>
          <w:bCs/>
          <w:sz w:val="24"/>
        </w:rPr>
        <w:t>ontratação dos serviços de apoio à fiscalização de convênios, contratos, análise e elaboração de documentos técnicos específicos, por Sistema de Registro de Preços – S.R.P., na área de atuação da 5ª Superintendência Regional da Codevasf, no estado de Alagoas.</w:t>
      </w:r>
    </w:p>
    <w:p w:rsidR="008358A2" w:rsidRDefault="008358A2" w:rsidP="00A21ACF">
      <w:pPr>
        <w:suppressAutoHyphens w:val="0"/>
        <w:rPr>
          <w:bCs/>
          <w:sz w:val="24"/>
        </w:rPr>
      </w:pPr>
    </w:p>
    <w:p w:rsidR="00A21ACF" w:rsidRPr="00510C9C" w:rsidRDefault="00A21ACF" w:rsidP="00A21ACF">
      <w:pPr>
        <w:suppressAutoHyphens w:val="0"/>
        <w:rPr>
          <w:b/>
          <w:bCs/>
          <w:sz w:val="24"/>
        </w:rPr>
      </w:pPr>
      <w:r w:rsidRPr="00510C9C">
        <w:rPr>
          <w:bCs/>
          <w:sz w:val="24"/>
        </w:rPr>
        <w:t xml:space="preserve">Valor Estimado: R$ </w:t>
      </w:r>
      <w:r w:rsidR="008358A2">
        <w:rPr>
          <w:bCs/>
          <w:sz w:val="24"/>
        </w:rPr>
        <w:t>4.950.276,27</w:t>
      </w:r>
      <w:bookmarkStart w:id="0" w:name="_GoBack"/>
      <w:bookmarkEnd w:id="0"/>
      <w:r w:rsidR="00486EF5" w:rsidRPr="00510C9C">
        <w:rPr>
          <w:bCs/>
          <w:color w:val="0070C0"/>
          <w:sz w:val="24"/>
        </w:rPr>
        <w:t>.</w:t>
      </w:r>
    </w:p>
    <w:p w:rsidR="00FC4138" w:rsidRPr="00510C9C" w:rsidRDefault="00FC4138" w:rsidP="00A21ACF">
      <w:pPr>
        <w:suppressAutoHyphens w:val="0"/>
        <w:rPr>
          <w:bCs/>
          <w:sz w:val="24"/>
        </w:rPr>
      </w:pPr>
      <w:r w:rsidRPr="00510C9C">
        <w:rPr>
          <w:bCs/>
          <w:sz w:val="24"/>
        </w:rPr>
        <w:t xml:space="preserve">Justificativas. </w:t>
      </w:r>
      <w:r w:rsidR="00396990" w:rsidRPr="00510C9C">
        <w:rPr>
          <w:bCs/>
          <w:sz w:val="24"/>
        </w:rPr>
        <w:t xml:space="preserve">CF, Art. 37, XXI. Lei nº 13.303/2016, Art. 58, II. </w:t>
      </w:r>
      <w:r w:rsidRPr="00510C9C">
        <w:rPr>
          <w:bCs/>
          <w:sz w:val="24"/>
        </w:rPr>
        <w:t>Súmula nº 289 - TCU</w:t>
      </w:r>
    </w:p>
    <w:p w:rsidR="00A21ACF" w:rsidRPr="00510C9C" w:rsidRDefault="00A21ACF" w:rsidP="00A21ACF">
      <w:pPr>
        <w:pStyle w:val="PargrafodaLista"/>
        <w:suppressAutoHyphens w:val="0"/>
        <w:ind w:left="851"/>
        <w:rPr>
          <w:bCs/>
          <w:sz w:val="24"/>
        </w:rPr>
      </w:pPr>
    </w:p>
    <w:p w:rsidR="00A21ACF" w:rsidRPr="006E2D43" w:rsidRDefault="00A21ACF" w:rsidP="00A21ACF">
      <w:pPr>
        <w:pStyle w:val="PargrafodaLista"/>
        <w:numPr>
          <w:ilvl w:val="0"/>
          <w:numId w:val="2"/>
        </w:numPr>
        <w:suppressAutoHyphens w:val="0"/>
        <w:ind w:left="851" w:hanging="851"/>
        <w:rPr>
          <w:b/>
          <w:bCs/>
          <w:sz w:val="24"/>
        </w:rPr>
      </w:pPr>
      <w:r w:rsidRPr="006E2D43">
        <w:rPr>
          <w:b/>
          <w:bCs/>
          <w:sz w:val="24"/>
        </w:rPr>
        <w:t>Capacidade Econômica e Financeira</w:t>
      </w:r>
    </w:p>
    <w:p w:rsidR="00A21ACF" w:rsidRPr="00510C9C" w:rsidRDefault="00A21ACF" w:rsidP="00A21ACF">
      <w:pPr>
        <w:pStyle w:val="PargrafodaLista"/>
        <w:ind w:left="3474" w:hanging="3474"/>
        <w:rPr>
          <w:bCs/>
          <w:sz w:val="24"/>
        </w:rPr>
      </w:pPr>
    </w:p>
    <w:p w:rsidR="00A21ACF" w:rsidRDefault="000B00B5" w:rsidP="00A21ACF">
      <w:pPr>
        <w:pStyle w:val="PargrafodaLista"/>
        <w:numPr>
          <w:ilvl w:val="1"/>
          <w:numId w:val="2"/>
        </w:numPr>
        <w:suppressAutoHyphens w:val="0"/>
        <w:ind w:left="851" w:hanging="851"/>
        <w:rPr>
          <w:b/>
          <w:bCs/>
          <w:sz w:val="24"/>
        </w:rPr>
      </w:pPr>
      <w:r w:rsidRPr="006E2D43">
        <w:rPr>
          <w:b/>
          <w:bCs/>
          <w:sz w:val="24"/>
        </w:rPr>
        <w:t>Patrimônio Líquido</w:t>
      </w:r>
    </w:p>
    <w:p w:rsidR="006E2D43" w:rsidRPr="006E2D43" w:rsidRDefault="006E2D43" w:rsidP="006E2D43">
      <w:pPr>
        <w:pStyle w:val="PargrafodaLista"/>
        <w:suppressAutoHyphens w:val="0"/>
        <w:ind w:left="851"/>
        <w:rPr>
          <w:b/>
          <w:bCs/>
          <w:sz w:val="24"/>
        </w:rPr>
      </w:pPr>
    </w:p>
    <w:p w:rsidR="000B00B5" w:rsidRDefault="00A21ACF" w:rsidP="00396990">
      <w:pPr>
        <w:spacing w:line="360" w:lineRule="auto"/>
        <w:ind w:firstLine="708"/>
        <w:rPr>
          <w:bCs/>
          <w:sz w:val="24"/>
        </w:rPr>
      </w:pPr>
      <w:r w:rsidRPr="00510C9C">
        <w:rPr>
          <w:bCs/>
          <w:sz w:val="24"/>
        </w:rPr>
        <w:t xml:space="preserve">O </w:t>
      </w:r>
      <w:r w:rsidR="00310EBD" w:rsidRPr="00510C9C">
        <w:rPr>
          <w:bCs/>
          <w:sz w:val="24"/>
        </w:rPr>
        <w:t>patrimônio líquido</w:t>
      </w:r>
      <w:r w:rsidRPr="00510C9C">
        <w:rPr>
          <w:bCs/>
          <w:sz w:val="24"/>
        </w:rPr>
        <w:t xml:space="preserve"> </w:t>
      </w:r>
      <w:r w:rsidR="00310EBD" w:rsidRPr="00510C9C">
        <w:rPr>
          <w:bCs/>
          <w:sz w:val="24"/>
        </w:rPr>
        <w:t xml:space="preserve">de uma pessoa jurídica </w:t>
      </w:r>
      <w:r w:rsidRPr="00510C9C">
        <w:rPr>
          <w:bCs/>
          <w:sz w:val="24"/>
        </w:rPr>
        <w:t>representa</w:t>
      </w:r>
      <w:r w:rsidR="00310EBD" w:rsidRPr="00510C9C">
        <w:rPr>
          <w:bCs/>
          <w:sz w:val="24"/>
        </w:rPr>
        <w:t xml:space="preserve"> sua riqueza econômica</w:t>
      </w:r>
      <w:r w:rsidR="000B00B5" w:rsidRPr="00510C9C">
        <w:rPr>
          <w:bCs/>
          <w:sz w:val="24"/>
        </w:rPr>
        <w:t xml:space="preserve">. Em outras palavras, patrimônio líquido (PL) é o resultado advindo da diferença entre todo ativo subtraído de todo seu passivo. </w:t>
      </w:r>
    </w:p>
    <w:p w:rsidR="00EF1277" w:rsidRPr="00510C9C" w:rsidRDefault="00EF1277" w:rsidP="00396990">
      <w:pPr>
        <w:spacing w:line="360" w:lineRule="auto"/>
        <w:ind w:firstLine="708"/>
        <w:rPr>
          <w:bCs/>
          <w:sz w:val="24"/>
        </w:rPr>
      </w:pPr>
      <w:r w:rsidRPr="00EF1277">
        <w:rPr>
          <w:bCs/>
          <w:sz w:val="24"/>
        </w:rPr>
        <w:t>Patrimônio Líquido é o valor residual dos ativos da entidade depois de deduzidos todos os seus passivos.</w:t>
      </w:r>
    </w:p>
    <w:p w:rsidR="000B00B5" w:rsidRPr="00510C9C" w:rsidRDefault="000B00B5" w:rsidP="00396990">
      <w:pPr>
        <w:spacing w:line="360" w:lineRule="auto"/>
        <w:ind w:firstLine="708"/>
        <w:rPr>
          <w:bCs/>
          <w:sz w:val="24"/>
        </w:rPr>
      </w:pPr>
      <w:r w:rsidRPr="00510C9C">
        <w:rPr>
          <w:bCs/>
          <w:sz w:val="24"/>
        </w:rPr>
        <w:t>O Patrimônio Líquido permite mensurar a saúde financeira de uma empresa e a sua capacidade de cumprir suas obrigações a longo prazo.</w:t>
      </w:r>
    </w:p>
    <w:p w:rsidR="002D6CE0" w:rsidRPr="00510C9C" w:rsidRDefault="002D6CE0" w:rsidP="002D6CE0">
      <w:pPr>
        <w:spacing w:line="360" w:lineRule="auto"/>
        <w:ind w:firstLine="708"/>
        <w:rPr>
          <w:bCs/>
          <w:sz w:val="24"/>
        </w:rPr>
      </w:pPr>
      <w:r w:rsidRPr="00510C9C">
        <w:rPr>
          <w:bCs/>
          <w:sz w:val="24"/>
        </w:rPr>
        <w:t xml:space="preserve">O grupo (conta) patrimônio líquido é composto pelos subgrupos (contas): </w:t>
      </w:r>
    </w:p>
    <w:p w:rsidR="002D6CE0" w:rsidRPr="00510C9C" w:rsidRDefault="002D6CE0" w:rsidP="002D6CE0">
      <w:pPr>
        <w:spacing w:line="360" w:lineRule="auto"/>
        <w:ind w:firstLine="708"/>
        <w:rPr>
          <w:bCs/>
          <w:sz w:val="24"/>
        </w:rPr>
      </w:pPr>
      <w:r w:rsidRPr="00510C9C">
        <w:rPr>
          <w:bCs/>
          <w:sz w:val="24"/>
        </w:rPr>
        <w:t>Capital social, Reservas de capital, Ajustes de avaliação patrimonial, Reservas de lucros, Ações em tesouraria e Lucros e prejuízos acumulados.</w:t>
      </w:r>
    </w:p>
    <w:p w:rsidR="00A21ACF" w:rsidRPr="00510C9C" w:rsidRDefault="00A21ACF" w:rsidP="00396990">
      <w:pPr>
        <w:spacing w:line="360" w:lineRule="auto"/>
        <w:ind w:firstLine="708"/>
        <w:rPr>
          <w:bCs/>
          <w:sz w:val="24"/>
        </w:rPr>
      </w:pPr>
      <w:r w:rsidRPr="00510C9C">
        <w:rPr>
          <w:bCs/>
          <w:sz w:val="24"/>
        </w:rPr>
        <w:t>Sua importância se manifesta na medida em que determina a capacidade operacional e de investimentos de uma empresa no momento em que é criada</w:t>
      </w:r>
      <w:r w:rsidR="00DD7586" w:rsidRPr="00510C9C">
        <w:rPr>
          <w:bCs/>
          <w:sz w:val="24"/>
        </w:rPr>
        <w:t xml:space="preserve"> e permanece em operação</w:t>
      </w:r>
      <w:r w:rsidRPr="00510C9C">
        <w:rPr>
          <w:bCs/>
          <w:sz w:val="24"/>
        </w:rPr>
        <w:t xml:space="preserve">. No curso de operacionalização das atividades, este </w:t>
      </w:r>
      <w:r w:rsidR="00DD7586" w:rsidRPr="00510C9C">
        <w:rPr>
          <w:bCs/>
          <w:sz w:val="24"/>
        </w:rPr>
        <w:t>patrimônio</w:t>
      </w:r>
      <w:r w:rsidRPr="00510C9C">
        <w:rPr>
          <w:bCs/>
          <w:sz w:val="24"/>
        </w:rPr>
        <w:t>, conforme seu estatuto ou contrato social, poderá ser incrementado com a destinação de lucros parciais</w:t>
      </w:r>
      <w:r w:rsidR="00DD7586" w:rsidRPr="00510C9C">
        <w:rPr>
          <w:bCs/>
          <w:sz w:val="24"/>
        </w:rPr>
        <w:t xml:space="preserve"> e reservas</w:t>
      </w:r>
      <w:r w:rsidR="002D6CE0" w:rsidRPr="00510C9C">
        <w:rPr>
          <w:bCs/>
          <w:sz w:val="24"/>
        </w:rPr>
        <w:t xml:space="preserve"> e ajustes</w:t>
      </w:r>
      <w:r w:rsidRPr="00510C9C">
        <w:rPr>
          <w:bCs/>
          <w:sz w:val="24"/>
        </w:rPr>
        <w:t>, o que demonstrará a capacidade de desenvolvimento e de crescimento da empresa.</w:t>
      </w:r>
      <w:r w:rsidR="002D6CE0" w:rsidRPr="00510C9C">
        <w:rPr>
          <w:bCs/>
          <w:sz w:val="24"/>
        </w:rPr>
        <w:t xml:space="preserve"> Portanto, se a empresa apresenta, após determinado período de desenvolvimento de suas atividades uma saúde financeira representado pelo seu patrimônio líquido positivo</w:t>
      </w:r>
      <w:r w:rsidR="00852C43" w:rsidRPr="00510C9C">
        <w:rPr>
          <w:bCs/>
          <w:sz w:val="24"/>
        </w:rPr>
        <w:t xml:space="preserve"> que atenda ao requisito exigido no</w:t>
      </w:r>
      <w:r w:rsidR="002D6CE0" w:rsidRPr="00510C9C">
        <w:rPr>
          <w:bCs/>
          <w:sz w:val="24"/>
        </w:rPr>
        <w:t xml:space="preserve"> </w:t>
      </w:r>
      <w:r w:rsidR="00852C43" w:rsidRPr="00510C9C">
        <w:rPr>
          <w:bCs/>
          <w:sz w:val="24"/>
        </w:rPr>
        <w:t xml:space="preserve">edital, isso afigura-se, </w:t>
      </w:r>
      <w:r w:rsidR="00852C43" w:rsidRPr="00510C9C">
        <w:rPr>
          <w:bCs/>
          <w:i/>
          <w:sz w:val="24"/>
        </w:rPr>
        <w:t>prima facie</w:t>
      </w:r>
      <w:r w:rsidR="00852C43" w:rsidRPr="00510C9C">
        <w:rPr>
          <w:bCs/>
          <w:sz w:val="24"/>
        </w:rPr>
        <w:t xml:space="preserve">, segurança econômico-financeira para a boa e regular execução do objeto em tela. </w:t>
      </w:r>
    </w:p>
    <w:p w:rsidR="00A21ACF" w:rsidRPr="00510C9C" w:rsidRDefault="00A21ACF" w:rsidP="00A21ACF">
      <w:pPr>
        <w:rPr>
          <w:bCs/>
          <w:sz w:val="24"/>
        </w:rPr>
      </w:pPr>
    </w:p>
    <w:p w:rsidR="00A21ACF" w:rsidRPr="006E2D43" w:rsidRDefault="00A21ACF" w:rsidP="00A21ACF">
      <w:pPr>
        <w:pStyle w:val="PargrafodaLista"/>
        <w:numPr>
          <w:ilvl w:val="1"/>
          <w:numId w:val="2"/>
        </w:numPr>
        <w:suppressAutoHyphens w:val="0"/>
        <w:ind w:left="851" w:hanging="851"/>
        <w:rPr>
          <w:b/>
          <w:bCs/>
          <w:sz w:val="24"/>
        </w:rPr>
      </w:pPr>
      <w:r w:rsidRPr="006E2D43">
        <w:rPr>
          <w:b/>
          <w:bCs/>
          <w:sz w:val="24"/>
        </w:rPr>
        <w:t xml:space="preserve"> Índices econômicos.</w:t>
      </w:r>
    </w:p>
    <w:p w:rsidR="00A21ACF" w:rsidRPr="00510C9C" w:rsidRDefault="00A21ACF" w:rsidP="00A21ACF">
      <w:pPr>
        <w:rPr>
          <w:b/>
          <w:bCs/>
          <w:sz w:val="24"/>
        </w:rPr>
      </w:pPr>
    </w:p>
    <w:p w:rsidR="00A21ACF" w:rsidRPr="00510C9C" w:rsidRDefault="00A21ACF" w:rsidP="00A21ACF">
      <w:pPr>
        <w:spacing w:line="360" w:lineRule="auto"/>
        <w:rPr>
          <w:sz w:val="24"/>
        </w:rPr>
      </w:pPr>
      <w:r w:rsidRPr="00510C9C">
        <w:rPr>
          <w:sz w:val="24"/>
        </w:rPr>
        <w:lastRenderedPageBreak/>
        <w:t xml:space="preserve"> </w:t>
      </w:r>
      <w:r w:rsidRPr="00510C9C">
        <w:rPr>
          <w:sz w:val="24"/>
        </w:rPr>
        <w:tab/>
        <w:t>A Constituição Federal do Brasil, especificamente a norma prescrita no Art. 37, XXI, autoriza, no processo de licitação pública, que a administração exija, nos termos da lei, qualificação econômica indispensável à garantia do cumprimento das obrigações às quais o licitante se propõe a cumprir na forma do futuro contrato.</w:t>
      </w:r>
    </w:p>
    <w:p w:rsidR="00A21ACF" w:rsidRPr="00510C9C" w:rsidRDefault="00A21ACF" w:rsidP="00A21ACF">
      <w:pPr>
        <w:spacing w:line="360" w:lineRule="auto"/>
        <w:ind w:firstLine="709"/>
        <w:rPr>
          <w:sz w:val="24"/>
        </w:rPr>
      </w:pPr>
      <w:r w:rsidRPr="00510C9C">
        <w:rPr>
          <w:sz w:val="24"/>
        </w:rPr>
        <w:t xml:space="preserve">A Lei 13.303/2016, Art. 58, II, preceitua, nesta seara, que um dos parâmetros exclusivos de apreciação da habilitação do licitante é </w:t>
      </w:r>
      <w:r w:rsidR="00396990" w:rsidRPr="00510C9C">
        <w:rPr>
          <w:sz w:val="24"/>
        </w:rPr>
        <w:t xml:space="preserve">a </w:t>
      </w:r>
      <w:r w:rsidRPr="00510C9C">
        <w:rPr>
          <w:sz w:val="24"/>
        </w:rPr>
        <w:t>capacidade econômica e financeira.</w:t>
      </w:r>
    </w:p>
    <w:p w:rsidR="00A21ACF" w:rsidRPr="00510C9C" w:rsidRDefault="00A21ACF" w:rsidP="00396990">
      <w:pPr>
        <w:spacing w:line="360" w:lineRule="auto"/>
        <w:ind w:firstLine="708"/>
        <w:rPr>
          <w:sz w:val="24"/>
        </w:rPr>
      </w:pPr>
      <w:r w:rsidRPr="00510C9C">
        <w:rPr>
          <w:sz w:val="24"/>
        </w:rPr>
        <w:t>Diante deste conjunto normativo, o administrador depara-se, também, com a jurisprudência sedimentada na Súmula nº 289 da Corte de Contas da União, a que a Empresa Pública deve cumprimento.</w:t>
      </w:r>
    </w:p>
    <w:p w:rsidR="00A21ACF" w:rsidRPr="00510C9C" w:rsidRDefault="00A21ACF" w:rsidP="00A21ACF">
      <w:pPr>
        <w:rPr>
          <w:sz w:val="24"/>
        </w:rPr>
      </w:pPr>
    </w:p>
    <w:p w:rsidR="00A21ACF" w:rsidRPr="00510C9C" w:rsidRDefault="00A21ACF" w:rsidP="00A21ACF">
      <w:pPr>
        <w:ind w:left="2268"/>
        <w:rPr>
          <w:sz w:val="24"/>
        </w:rPr>
      </w:pPr>
      <w:r w:rsidRPr="00510C9C">
        <w:rPr>
          <w:sz w:val="24"/>
        </w:rPr>
        <w:t xml:space="preserve">SÚMULA Nº 289. A exigência de índices contábeis de capacidade financeira, a exemplo dos de liquidez, deve estar justificada no processo da licitação, conter parâmetros atualizados de mercado e atender às características do objeto licitado, sendo vedado o uso de índice cuja fórmula inclua rentabilidade ou lucratividade. </w:t>
      </w:r>
    </w:p>
    <w:p w:rsidR="00A21ACF" w:rsidRPr="00510C9C" w:rsidRDefault="00A21ACF" w:rsidP="00A21ACF">
      <w:pPr>
        <w:rPr>
          <w:sz w:val="24"/>
        </w:rPr>
      </w:pPr>
    </w:p>
    <w:p w:rsidR="00A21ACF" w:rsidRPr="00510C9C" w:rsidRDefault="00A21ACF" w:rsidP="00A21ACF">
      <w:pPr>
        <w:spacing w:line="360" w:lineRule="auto"/>
        <w:ind w:firstLine="709"/>
        <w:rPr>
          <w:sz w:val="24"/>
        </w:rPr>
      </w:pPr>
      <w:r w:rsidRPr="00510C9C">
        <w:rPr>
          <w:sz w:val="24"/>
        </w:rPr>
        <w:t>É prerrogativa da administração, e via de regra,</w:t>
      </w:r>
      <w:r w:rsidR="00396990" w:rsidRPr="00510C9C">
        <w:rPr>
          <w:sz w:val="24"/>
        </w:rPr>
        <w:t xml:space="preserve"> seu</w:t>
      </w:r>
      <w:r w:rsidRPr="00510C9C">
        <w:rPr>
          <w:sz w:val="24"/>
        </w:rPr>
        <w:t xml:space="preserve"> dever</w:t>
      </w:r>
      <w:r w:rsidR="00396990" w:rsidRPr="00510C9C">
        <w:rPr>
          <w:sz w:val="24"/>
        </w:rPr>
        <w:t>,</w:t>
      </w:r>
      <w:r w:rsidRPr="00510C9C">
        <w:rPr>
          <w:sz w:val="24"/>
        </w:rPr>
        <w:t xml:space="preserve"> aferir objetivamente</w:t>
      </w:r>
      <w:r w:rsidR="00396990" w:rsidRPr="00510C9C">
        <w:rPr>
          <w:sz w:val="24"/>
        </w:rPr>
        <w:t>,</w:t>
      </w:r>
      <w:r w:rsidRPr="00510C9C">
        <w:rPr>
          <w:sz w:val="24"/>
        </w:rPr>
        <w:t xml:space="preserve"> a capacidade do futuro contratado, não para construir um muro inútil de restrições comprometedo</w:t>
      </w:r>
      <w:r w:rsidR="00396990" w:rsidRPr="00510C9C">
        <w:rPr>
          <w:sz w:val="24"/>
        </w:rPr>
        <w:t>ras</w:t>
      </w:r>
      <w:r w:rsidRPr="00510C9C">
        <w:rPr>
          <w:sz w:val="24"/>
        </w:rPr>
        <w:t xml:space="preserve"> </w:t>
      </w:r>
      <w:r w:rsidR="00396990" w:rsidRPr="00510C9C">
        <w:rPr>
          <w:sz w:val="24"/>
        </w:rPr>
        <w:t>d</w:t>
      </w:r>
      <w:r w:rsidRPr="00510C9C">
        <w:rPr>
          <w:sz w:val="24"/>
        </w:rPr>
        <w:t>o caráter competitivo da licitação, mas</w:t>
      </w:r>
      <w:r w:rsidR="00396990" w:rsidRPr="00510C9C">
        <w:rPr>
          <w:sz w:val="24"/>
        </w:rPr>
        <w:t>,</w:t>
      </w:r>
      <w:r w:rsidRPr="00510C9C">
        <w:rPr>
          <w:sz w:val="24"/>
        </w:rPr>
        <w:t xml:space="preserve"> para prevenir a adjudicação de objetos licitados a contratados sem condições de honrar os compromissos assumidos perante ela.</w:t>
      </w:r>
    </w:p>
    <w:p w:rsidR="00A21ACF" w:rsidRPr="00510C9C" w:rsidRDefault="00A21ACF" w:rsidP="00A21ACF">
      <w:pPr>
        <w:spacing w:line="360" w:lineRule="auto"/>
        <w:ind w:firstLine="709"/>
        <w:rPr>
          <w:sz w:val="24"/>
        </w:rPr>
      </w:pPr>
      <w:r w:rsidRPr="00510C9C">
        <w:rPr>
          <w:sz w:val="24"/>
        </w:rPr>
        <w:t>A administração deve ter percuciência ao definir os índices de avaliação da capacidade econômico-financeira de quem se proporá a executar o objeto em licitação, de modo a conquistar a garantia da execução do contrato e evitar restringir o caráter competitivo do certame.</w:t>
      </w:r>
    </w:p>
    <w:p w:rsidR="00A21ACF" w:rsidRPr="00510C9C" w:rsidRDefault="00A21ACF" w:rsidP="00A21ACF">
      <w:pPr>
        <w:spacing w:line="360" w:lineRule="auto"/>
        <w:ind w:firstLine="709"/>
        <w:rPr>
          <w:sz w:val="24"/>
        </w:rPr>
      </w:pPr>
      <w:r w:rsidRPr="00510C9C">
        <w:rPr>
          <w:sz w:val="24"/>
        </w:rPr>
        <w:t xml:space="preserve">Diante da legislação e da jurisprudência alhures citadas, definem-se nesta oportunidade, dois índices contábeis de liquidez e um de solvência com a finalidade necessária, conveniente e oportuna de escolher a melhor proposta, cujo autor apresente capacidade econômico-financeira de bem executar o objeto contratado, sem surpresas no curso da avença. </w:t>
      </w:r>
    </w:p>
    <w:p w:rsidR="00A21ACF" w:rsidRPr="00510C9C" w:rsidRDefault="00A21ACF" w:rsidP="00A21ACF">
      <w:pPr>
        <w:spacing w:line="360" w:lineRule="auto"/>
        <w:ind w:firstLine="709"/>
        <w:rPr>
          <w:color w:val="538135"/>
          <w:sz w:val="24"/>
        </w:rPr>
      </w:pPr>
      <w:r w:rsidRPr="00510C9C">
        <w:rPr>
          <w:sz w:val="24"/>
        </w:rPr>
        <w:t xml:space="preserve">Os índices escolhidos apresentam parâmetros atualizados de mercado, pois, os de liquidez são considerados, pela doutrina contábil, e pela Administração Pública que os utiliza constante e hodiernamente, próprios para o </w:t>
      </w:r>
      <w:r w:rsidRPr="00510C9C">
        <w:rPr>
          <w:sz w:val="24"/>
        </w:rPr>
        <w:lastRenderedPageBreak/>
        <w:t>fim a que se está aplicando nesta licitação. Tais índices, inclusive e para demonstrar que possuem parâmetros atualizados, são a base de avaliação econômica aferida pela IN nº 03/2018 que instituiu o SICAF (cadastro da Administração Pública Federal, condição absoluta para a participação nas licitações eletrônicas da União). Ademais, como a própria súmula indica, não há vedação à adoção de outros índices, desde que não queira medir a rentabilidade ou lucratividade da proponente e atenda às características do objeto licitado, como é o caso do índice de solvência geral. O cociente de cada índice deve ser pelo menos um. O ideal é que seja superior a um, o que demonstra ter capacidade plena de cumprir os compromissos.</w:t>
      </w:r>
    </w:p>
    <w:p w:rsidR="00A21ACF" w:rsidRPr="00510C9C" w:rsidRDefault="00A21ACF" w:rsidP="00A21ACF">
      <w:pPr>
        <w:spacing w:line="360" w:lineRule="auto"/>
        <w:rPr>
          <w:color w:val="538135"/>
          <w:sz w:val="24"/>
        </w:rPr>
      </w:pPr>
    </w:p>
    <w:p w:rsidR="00A21ACF" w:rsidRPr="00510C9C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510C9C">
        <w:rPr>
          <w:sz w:val="24"/>
        </w:rPr>
        <w:t>Liquidez Geral. É a liquidez a curto e longo prazo. Identifica a capacidade de pagamento da empresa a curto e longo Prazo. Ou seja, quanto possui a empresa no AC+RLP para cada real a pagar (PC+</w:t>
      </w:r>
      <w:r w:rsidR="003469D2" w:rsidRPr="00510C9C">
        <w:rPr>
          <w:sz w:val="24"/>
        </w:rPr>
        <w:t>E</w:t>
      </w:r>
      <w:r w:rsidRPr="00510C9C">
        <w:rPr>
          <w:sz w:val="24"/>
        </w:rPr>
        <w:t xml:space="preserve">LP). Demonstra a segurança no crescimento. Quanto maior que um, maior a capacidade de horar os compromissos. </w:t>
      </w:r>
    </w:p>
    <w:p w:rsidR="00A21ACF" w:rsidRPr="00510C9C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510C9C">
        <w:rPr>
          <w:sz w:val="24"/>
        </w:rPr>
        <w:t>Solvência Geral. É a capacidade de uma empresa de honrar todos os seus compromissos financeiros a curto e longo prazo</w:t>
      </w:r>
      <w:r w:rsidR="001D6AD7" w:rsidRPr="00510C9C">
        <w:rPr>
          <w:sz w:val="24"/>
        </w:rPr>
        <w:t>.</w:t>
      </w:r>
      <w:r w:rsidRPr="00510C9C">
        <w:rPr>
          <w:sz w:val="24"/>
        </w:rPr>
        <w:t xml:space="preserve"> </w:t>
      </w:r>
      <w:r w:rsidR="001D6AD7" w:rsidRPr="00510C9C">
        <w:rPr>
          <w:sz w:val="24"/>
        </w:rPr>
        <w:t>I</w:t>
      </w:r>
      <w:r w:rsidRPr="00510C9C">
        <w:rPr>
          <w:sz w:val="24"/>
        </w:rPr>
        <w:t xml:space="preserve">dentifica a segurança apresentada, para pagar todos </w:t>
      </w:r>
      <w:r w:rsidR="001D6AD7" w:rsidRPr="00510C9C">
        <w:rPr>
          <w:sz w:val="24"/>
        </w:rPr>
        <w:t xml:space="preserve">os </w:t>
      </w:r>
      <w:r w:rsidRPr="00510C9C">
        <w:rPr>
          <w:sz w:val="24"/>
        </w:rPr>
        <w:t xml:space="preserve">compromissos e ainda permanecer com reserva considerável, o que assegura sua sobrevivência por bom tempo no mercado. Mostra o quanto a empresa possui em seu ativo total para pagar cada real do passivo (menos o patrimônio Líquido). </w:t>
      </w:r>
    </w:p>
    <w:p w:rsidR="00A21ACF" w:rsidRPr="00510C9C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510C9C">
        <w:rPr>
          <w:sz w:val="24"/>
        </w:rPr>
        <w:t>Liquidez Corrente. É a liquidez a curto prazo. Identifica a capacidade de pagamento a curto prazo. Mostra o quanto há de ativo circulante para cada real de dívida a curto prazo.</w:t>
      </w:r>
    </w:p>
    <w:p w:rsidR="00A21ACF" w:rsidRPr="00510C9C" w:rsidRDefault="00A21ACF" w:rsidP="00A21ACF">
      <w:pPr>
        <w:rPr>
          <w:color w:val="538135"/>
          <w:sz w:val="24"/>
        </w:rPr>
      </w:pPr>
    </w:p>
    <w:p w:rsidR="00A21ACF" w:rsidRPr="00510C9C" w:rsidRDefault="00A21ACF" w:rsidP="00A21ACF">
      <w:pPr>
        <w:spacing w:line="360" w:lineRule="auto"/>
        <w:ind w:firstLine="851"/>
        <w:rPr>
          <w:sz w:val="24"/>
        </w:rPr>
      </w:pPr>
      <w:r w:rsidRPr="00510C9C">
        <w:rPr>
          <w:sz w:val="24"/>
        </w:rPr>
        <w:t>As características peculiares ao objeto ora trata</w:t>
      </w:r>
      <w:r w:rsidR="000C4562" w:rsidRPr="00510C9C">
        <w:rPr>
          <w:sz w:val="24"/>
        </w:rPr>
        <w:t>do</w:t>
      </w:r>
      <w:r w:rsidRPr="00510C9C">
        <w:rPr>
          <w:sz w:val="24"/>
        </w:rPr>
        <w:t>,</w:t>
      </w:r>
      <w:r w:rsidR="007D2461">
        <w:rPr>
          <w:sz w:val="24"/>
        </w:rPr>
        <w:t xml:space="preserve"> são a razão de tais exigências</w:t>
      </w:r>
      <w:r w:rsidRPr="00510C9C">
        <w:rPr>
          <w:sz w:val="24"/>
        </w:rPr>
        <w:t xml:space="preserve">, pois, não exigir boa situação econômica e financeira da contratada seria temerário para a contratante, visto que no curso da vigência do contrato pode, e é comum, surgir incidentes como atraso de pagamento (tanto que o edital prevê atualização financeira), retificação de trabalhos, aditivos de prazos, etc. Justamente por isso, contratar uma empresa para executar objeto de considerável valor e durante razoável prazo que poderá, inclusive, se estender, </w:t>
      </w:r>
      <w:r w:rsidRPr="00510C9C">
        <w:rPr>
          <w:sz w:val="24"/>
        </w:rPr>
        <w:lastRenderedPageBreak/>
        <w:t>afigurar-se-ia ato temerário contra a CODEVASF e a própria contratada, pois esta, no percurso, enfrentaria sérios problemas que desembocaria em possível solução de continuidade e consequente apuração sancionatória administrativa.</w:t>
      </w:r>
    </w:p>
    <w:p w:rsidR="00A21ACF" w:rsidRDefault="00A21ACF" w:rsidP="00A21ACF">
      <w:pPr>
        <w:spacing w:line="360" w:lineRule="auto"/>
        <w:ind w:firstLine="851"/>
        <w:rPr>
          <w:sz w:val="24"/>
        </w:rPr>
      </w:pPr>
      <w:r w:rsidRPr="00510C9C">
        <w:rPr>
          <w:sz w:val="24"/>
        </w:rPr>
        <w:t xml:space="preserve">Por tudo que se expôs, afigura-se plenamente razoável que a CODEVASF disponha, como critério de aferição da saúde econômico-financeira das empresas que se proponham a com ela contratar, </w:t>
      </w:r>
      <w:r w:rsidR="001D6AD7" w:rsidRPr="00510C9C">
        <w:rPr>
          <w:sz w:val="24"/>
        </w:rPr>
        <w:t xml:space="preserve">do </w:t>
      </w:r>
      <w:r w:rsidR="00852C43" w:rsidRPr="00510C9C">
        <w:rPr>
          <w:sz w:val="24"/>
        </w:rPr>
        <w:t>patrimônio líquido</w:t>
      </w:r>
      <w:r w:rsidR="001D6AD7" w:rsidRPr="00510C9C">
        <w:rPr>
          <w:sz w:val="24"/>
        </w:rPr>
        <w:t xml:space="preserve"> no patamar posto</w:t>
      </w:r>
      <w:r w:rsidRPr="00510C9C">
        <w:rPr>
          <w:sz w:val="24"/>
        </w:rPr>
        <w:t xml:space="preserve"> e dos índices econômicos detalhados, pois, necessários, não para alijar do processo licitatório quem não os conseguir atendê-los, senão para possibilitar-lhe escolher a melhor proposta e a garantia da boa execução do objeto que ora lança na praça aos interessados em contratar sua execução, sem agredir o caráter competitivo da licitação.</w:t>
      </w:r>
    </w:p>
    <w:p w:rsidR="00510C9C" w:rsidRPr="00510C9C" w:rsidRDefault="00510C9C" w:rsidP="00A21ACF">
      <w:pPr>
        <w:spacing w:line="360" w:lineRule="auto"/>
        <w:ind w:firstLine="851"/>
        <w:rPr>
          <w:sz w:val="24"/>
        </w:rPr>
      </w:pPr>
    </w:p>
    <w:p w:rsidR="00554924" w:rsidRPr="006E2D43" w:rsidRDefault="00554924" w:rsidP="00554924">
      <w:pPr>
        <w:rPr>
          <w:b/>
          <w:sz w:val="24"/>
        </w:rPr>
      </w:pPr>
      <w:r w:rsidRPr="006E2D43">
        <w:rPr>
          <w:b/>
          <w:bCs/>
          <w:sz w:val="24"/>
        </w:rPr>
        <w:t>Intervalo mínimo entre lances:</w:t>
      </w:r>
      <w:r w:rsidRPr="006E2D43">
        <w:rPr>
          <w:b/>
          <w:sz w:val="24"/>
        </w:rPr>
        <w:t xml:space="preserve"> </w:t>
      </w:r>
    </w:p>
    <w:p w:rsidR="00554924" w:rsidRPr="00510C9C" w:rsidRDefault="00554924" w:rsidP="00554924">
      <w:pPr>
        <w:rPr>
          <w:sz w:val="24"/>
        </w:rPr>
      </w:pPr>
    </w:p>
    <w:p w:rsidR="00554924" w:rsidRPr="00510C9C" w:rsidRDefault="00554924" w:rsidP="00510C9C">
      <w:pPr>
        <w:spacing w:line="360" w:lineRule="auto"/>
        <w:rPr>
          <w:sz w:val="24"/>
        </w:rPr>
      </w:pPr>
      <w:r w:rsidRPr="00510C9C">
        <w:rPr>
          <w:sz w:val="24"/>
        </w:rPr>
        <w:t xml:space="preserve">O intervalo mínimo de diferença de valor entre os lances, incidirá tanto em relação aos lances intermediários quanto em relação ao lance que cobrir a melhor oferta. </w:t>
      </w:r>
    </w:p>
    <w:p w:rsidR="00554924" w:rsidRPr="00510C9C" w:rsidRDefault="00554924" w:rsidP="00510C9C">
      <w:pPr>
        <w:spacing w:line="360" w:lineRule="auto"/>
        <w:rPr>
          <w:sz w:val="24"/>
        </w:rPr>
      </w:pPr>
      <w:r w:rsidRPr="00510C9C">
        <w:rPr>
          <w:sz w:val="24"/>
        </w:rPr>
        <w:t>Este instituto objetiva evitar lançes com reduções irrisórias ou aviltantes, como por exemplo R$ 0,01 (um centavo). No entanto, o mesmo instituto não pode inviabilizar a competição, ou mesmo restringi-la, exigindo percentuais ou valores desproporcionais ou exorbitantes.</w:t>
      </w:r>
    </w:p>
    <w:p w:rsidR="00510C9C" w:rsidRDefault="00554924" w:rsidP="00510C9C">
      <w:pPr>
        <w:spacing w:line="360" w:lineRule="auto"/>
        <w:rPr>
          <w:sz w:val="24"/>
        </w:rPr>
      </w:pPr>
      <w:r w:rsidRPr="00510C9C">
        <w:rPr>
          <w:sz w:val="24"/>
        </w:rPr>
        <w:t>É verdade que não se alcançará, nem é o propósito, um percentual ou valor ótimo ou “tipo ideal”. A carga subjetiva é grande e larga, mas, a função do edital é definir os critérios para torná-los objetivos perante todos. Por isso, definiu-se o valor</w:t>
      </w:r>
      <w:r w:rsidR="0044542F" w:rsidRPr="00510C9C">
        <w:rPr>
          <w:sz w:val="24"/>
        </w:rPr>
        <w:t>/percentual</w:t>
      </w:r>
      <w:r w:rsidRPr="00510C9C">
        <w:rPr>
          <w:sz w:val="24"/>
        </w:rPr>
        <w:t xml:space="preserve"> mínimo entre os lances, conforme grafado no edital, tomando em conta que a competição dar-se-á por unidade de serviço (valor global). Tal valor fora acordado e definido com equipe técnica em conjunto com a equipe da 5ª/SL, por entender ser capaz de alijar lançes com redução irrisória ou aviltante, bem como prevenir a inviabilidade, ou mesmo restrição, da competição entre os fornecedores.</w:t>
      </w:r>
    </w:p>
    <w:p w:rsidR="00510C9C" w:rsidRDefault="00510C9C" w:rsidP="00510C9C">
      <w:pPr>
        <w:spacing w:line="360" w:lineRule="auto"/>
        <w:rPr>
          <w:sz w:val="24"/>
        </w:rPr>
      </w:pPr>
    </w:p>
    <w:p w:rsidR="001D6AD7" w:rsidRPr="00510C9C" w:rsidRDefault="001D6AD7" w:rsidP="00510C9C">
      <w:pPr>
        <w:spacing w:line="360" w:lineRule="auto"/>
        <w:rPr>
          <w:sz w:val="24"/>
        </w:rPr>
      </w:pPr>
      <w:r w:rsidRPr="00510C9C">
        <w:rPr>
          <w:sz w:val="24"/>
        </w:rPr>
        <w:t>Manoel da Costa Santos</w:t>
      </w:r>
    </w:p>
    <w:p w:rsidR="00A026A4" w:rsidRPr="00510C9C" w:rsidRDefault="001D6AD7" w:rsidP="006B5BC6">
      <w:pPr>
        <w:spacing w:line="360" w:lineRule="auto"/>
        <w:ind w:firstLine="851"/>
        <w:rPr>
          <w:sz w:val="24"/>
        </w:rPr>
      </w:pPr>
      <w:r w:rsidRPr="00510C9C">
        <w:rPr>
          <w:sz w:val="24"/>
        </w:rPr>
        <w:t>Chefe da SL</w:t>
      </w:r>
    </w:p>
    <w:sectPr w:rsidR="00A026A4" w:rsidRPr="00510C9C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C0E" w:rsidRDefault="00046C0E" w:rsidP="00A21ACF">
      <w:r>
        <w:separator/>
      </w:r>
    </w:p>
  </w:endnote>
  <w:endnote w:type="continuationSeparator" w:id="0">
    <w:p w:rsidR="00046C0E" w:rsidRDefault="00046C0E" w:rsidP="00A21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C0E" w:rsidRDefault="00046C0E" w:rsidP="00A21ACF">
      <w:r>
        <w:separator/>
      </w:r>
    </w:p>
  </w:footnote>
  <w:footnote w:type="continuationSeparator" w:id="0">
    <w:p w:rsidR="00046C0E" w:rsidRDefault="00046C0E" w:rsidP="00A21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ACF" w:rsidRDefault="00A21ACF" w:rsidP="00A21ACF">
    <w:pPr>
      <w:pStyle w:val="Cabealho"/>
      <w:jc w:val="center"/>
    </w:pPr>
    <w:r>
      <w:t>MINISTÉRIO DA INTEGRAÇÃO E DO DESENVOLVIMENTO REGIONAL – MIDR</w:t>
    </w:r>
  </w:p>
  <w:p w:rsidR="00A21ACF" w:rsidRDefault="00A21ACF" w:rsidP="00A21ACF">
    <w:pPr>
      <w:pStyle w:val="Cabealho"/>
      <w:jc w:val="center"/>
    </w:pPr>
    <w:r>
      <w:t>Companhia de Desenvolvimento dos Vales do São Francisco e do Parnaíba – CODEVASF</w:t>
    </w:r>
  </w:p>
  <w:p w:rsidR="00A21ACF" w:rsidRDefault="00A21ACF" w:rsidP="00A21ACF">
    <w:pPr>
      <w:pStyle w:val="Cabealho"/>
      <w:jc w:val="center"/>
    </w:pPr>
    <w:r>
      <w:t>Secretaria Regional de Licitações</w:t>
    </w:r>
  </w:p>
  <w:p w:rsidR="00A21ACF" w:rsidRDefault="00A21AC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630F13"/>
    <w:multiLevelType w:val="multilevel"/>
    <w:tmpl w:val="26D0478C"/>
    <w:lvl w:ilvl="0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8" w:hanging="2160"/>
      </w:pPr>
      <w:rPr>
        <w:rFonts w:hint="default"/>
      </w:rPr>
    </w:lvl>
  </w:abstractNum>
  <w:abstractNum w:abstractNumId="1">
    <w:nsid w:val="771D56AD"/>
    <w:multiLevelType w:val="hybridMultilevel"/>
    <w:tmpl w:val="631246D0"/>
    <w:lvl w:ilvl="0" w:tplc="164A92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CF"/>
    <w:rsid w:val="00046C0E"/>
    <w:rsid w:val="000B00B5"/>
    <w:rsid w:val="000C4562"/>
    <w:rsid w:val="001A3431"/>
    <w:rsid w:val="001D6AD7"/>
    <w:rsid w:val="002D1FA3"/>
    <w:rsid w:val="002D6CE0"/>
    <w:rsid w:val="00310EBD"/>
    <w:rsid w:val="003469D2"/>
    <w:rsid w:val="00396990"/>
    <w:rsid w:val="0044542F"/>
    <w:rsid w:val="004746FC"/>
    <w:rsid w:val="00486EF5"/>
    <w:rsid w:val="00510C9C"/>
    <w:rsid w:val="00554924"/>
    <w:rsid w:val="006B5BC6"/>
    <w:rsid w:val="006E2D43"/>
    <w:rsid w:val="00727812"/>
    <w:rsid w:val="007D2461"/>
    <w:rsid w:val="008358A2"/>
    <w:rsid w:val="00836D97"/>
    <w:rsid w:val="00852C43"/>
    <w:rsid w:val="00A026A4"/>
    <w:rsid w:val="00A21ACF"/>
    <w:rsid w:val="00A74690"/>
    <w:rsid w:val="00AF122A"/>
    <w:rsid w:val="00B45CDD"/>
    <w:rsid w:val="00BE7B9C"/>
    <w:rsid w:val="00DA545D"/>
    <w:rsid w:val="00DD43A5"/>
    <w:rsid w:val="00DD7586"/>
    <w:rsid w:val="00EF1277"/>
    <w:rsid w:val="00F72798"/>
    <w:rsid w:val="00FC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0B2199-642E-4A94-B0EF-34873CB7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ACF"/>
    <w:pPr>
      <w:suppressAutoHyphens/>
      <w:spacing w:after="0" w:line="240" w:lineRule="auto"/>
      <w:jc w:val="both"/>
    </w:pPr>
    <w:rPr>
      <w:rFonts w:ascii="Arial" w:eastAsia="Calibri" w:hAnsi="Arial" w:cs="Arial"/>
      <w:sz w:val="20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21AC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21AC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1ACF"/>
    <w:rPr>
      <w:rFonts w:ascii="Arial" w:eastAsia="Calibri" w:hAnsi="Arial" w:cs="Arial"/>
      <w:sz w:val="20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A21AC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1ACF"/>
    <w:rPr>
      <w:rFonts w:ascii="Arial" w:eastAsia="Calibri" w:hAnsi="Arial" w:cs="Arial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1284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Manoel da Costa Santos</dc:creator>
  <cp:keywords/>
  <dc:description/>
  <cp:lastModifiedBy>Manoel da Costa Santos</cp:lastModifiedBy>
  <cp:revision>21</cp:revision>
  <dcterms:created xsi:type="dcterms:W3CDTF">2024-07-26T10:41:00Z</dcterms:created>
  <dcterms:modified xsi:type="dcterms:W3CDTF">2024-11-05T13:13:00Z</dcterms:modified>
</cp:coreProperties>
</file>